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40" w:rsidRPr="00920440" w:rsidRDefault="00920440" w:rsidP="00920440">
      <w:pPr>
        <w:widowControl w:val="0"/>
        <w:suppressAutoHyphens w:val="0"/>
        <w:jc w:val="center"/>
        <w:rPr>
          <w:rFonts w:eastAsia="SimSun"/>
          <w:b/>
          <w:sz w:val="22"/>
          <w:szCs w:val="20"/>
        </w:rPr>
      </w:pPr>
      <w:bookmarkStart w:id="0" w:name="_GoBack"/>
      <w:r w:rsidRPr="00920440">
        <w:rPr>
          <w:rFonts w:eastAsia="SimSun"/>
          <w:b/>
          <w:sz w:val="22"/>
          <w:szCs w:val="20"/>
        </w:rPr>
        <w:t>OPIS PRZEDMIOTU ZAMÓWIENIA</w:t>
      </w:r>
    </w:p>
    <w:bookmarkEnd w:id="0"/>
    <w:p w:rsidR="00920440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Przedmiotem zamówienia jest sukcesywna dostawa materiałów eksploatacyjnych na potrzeby Starostwa Powiatowego w Wołominie oraz bezpłatny odbiór zużytych materiałów eksploatacyjnych do drukarek laserowych i atramentowych.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</w:rPr>
      </w:pPr>
      <w:r w:rsidRPr="00DE6346">
        <w:rPr>
          <w:rFonts w:eastAsia="SimSun"/>
          <w:b/>
          <w:sz w:val="22"/>
          <w:szCs w:val="20"/>
        </w:rPr>
        <w:t>Złożona oferta musi zawierać całość przedmiotu zamówienia. Nieuwzględnienie w ofercie chociażby jednej pozycji z asortymentu skutkować będzie odrzuceniem oferty.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Zakres rzeczowo-ilościowy przedmiotu zamówienia został określony w Formularzu ofertowym. 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siedziby Starostwa Powiatowego w Wołominie (wg potrzeb określonych </w:t>
      </w:r>
      <w:r>
        <w:rPr>
          <w:rFonts w:eastAsia="SimSun"/>
          <w:sz w:val="22"/>
          <w:szCs w:val="20"/>
        </w:rPr>
        <w:br/>
      </w:r>
      <w:r w:rsidRPr="00DE6346">
        <w:rPr>
          <w:rFonts w:eastAsia="SimSun"/>
          <w:sz w:val="22"/>
          <w:szCs w:val="20"/>
        </w:rPr>
        <w:t>w pisemnym zapotrzebowaniu złożonym przez Zamawiającego) w terminie do 2 dni roboczych od daty zgłoszenia.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Ilości materiałów podane w tabeli poniżej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Podane materiały określają jakość, cechy techniczne i użytkowe.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Oferowane materiały eksploatacyjne powinny posiadać najwyższe właściwości jakościowe.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Każdy materiał eksploatacyjny powinien posiadać etykiety z dokładnym opisem stosowania</w:t>
      </w:r>
      <w:r>
        <w:rPr>
          <w:rFonts w:eastAsia="SimSun"/>
          <w:sz w:val="22"/>
          <w:szCs w:val="20"/>
        </w:rPr>
        <w:t>, zawierać numer katalogowy oraz wykaz urządzeń, do których przeznaczony jest dany materiał</w:t>
      </w:r>
      <w:r w:rsidRPr="00DE6346">
        <w:rPr>
          <w:rFonts w:eastAsia="SimSun"/>
          <w:sz w:val="22"/>
          <w:szCs w:val="20"/>
        </w:rPr>
        <w:t>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muszą być fabrycznie nowymi materiałami, do wytworzenia których zastosowano wcześniej nieużywane części i materiały</w:t>
      </w:r>
      <w:r>
        <w:rPr>
          <w:rFonts w:eastAsia="SimSun"/>
          <w:sz w:val="22"/>
          <w:szCs w:val="20"/>
        </w:rPr>
        <w:t xml:space="preserve"> (fabrycznie nowa obudowa, fabrycznie nowe dysze, fabrycznie nowy tusz lub toner, fabrycznie nowe bębny światłoczule, fabrycznie nowe opakowanie nie noszące śladów otwierania bez śladów używania lub uszkodzenia, nieregenerowane, zapakowane w opakowanie indywidualne, uniemożliwiające działanie czynników zewnętrznych, które mogą mieć negatywny wpływ na poprawne działanie produktu, takich jak światło kurz i wilgoć, zapakowane w opakowanie zaopatrzone w znak firmowy producenta</w:t>
      </w:r>
      <w:r w:rsidRPr="00DE6346">
        <w:rPr>
          <w:rFonts w:eastAsia="SimSun"/>
          <w:sz w:val="22"/>
          <w:szCs w:val="20"/>
        </w:rPr>
        <w:t xml:space="preserve">. 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eksploatacyjne nie mogą naruszać praw gwarancyjnych producenta sprzętu,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Na opakowaniach materiałów eksploatacyjnych powinny być umieszczone wszystkie typy urządzeń, z którymi są kompatybilne, czyli dopuszczone do stosowania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Materiały nie mogą ograniczać pełnej współpracy z programem drukarki monitorującym stan zasobników.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Materiały nie mogą ograniczać działania programu monitorującego </w:t>
      </w:r>
      <w:r w:rsidRPr="00DE6346">
        <w:rPr>
          <w:rFonts w:eastAsia="SimSun"/>
          <w:b/>
          <w:sz w:val="22"/>
          <w:szCs w:val="20"/>
        </w:rPr>
        <w:t>PRINTER DCA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W przypadku zaoferowania materiałów eksploatacyjnych równoważnych Zamawiający będzie </w:t>
      </w:r>
      <w:r w:rsidRPr="00046C13">
        <w:rPr>
          <w:rFonts w:eastAsia="SimSun"/>
          <w:sz w:val="22"/>
          <w:szCs w:val="20"/>
        </w:rPr>
        <w:t xml:space="preserve">wymagał aby koszty ewentualnych napraw sprzętu, wynikłe z winy dostarczonych materiałów eksploatacyjnych, pokrył Wykonawca na podstawie refaktury i opinii serwisu stwierdzającej,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>że naprawa wynikła z winy dostarczonego materiału eksploatacyjnego.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 przypadku zaoferowania materiałów eksploatacyjnych równoważnych Wykonawca załączy do wniosku dokumenty (np. certyfikaty, raporty z badań wydajności kaset z tonerami, tuszami, zestawów konserwacyjnych oraz bębnów) potwierdzające, że zaoferowane produkty przeszły równoważne testy wydajnościowe, w stosunku do tonerów, tuszy, zestawów konserwacyjnych oraz bębnów zalecanych przez producenta urządzeń, do których są przeznaczone. </w:t>
      </w:r>
      <w:r w:rsidRPr="00046C13">
        <w:rPr>
          <w:rFonts w:eastAsia="SimSun"/>
          <w:b/>
          <w:sz w:val="22"/>
          <w:szCs w:val="20"/>
        </w:rPr>
        <w:t xml:space="preserve">Zamawiający wymaga aby załączone dokumenty były wystawione przez niezależny podmiot, powołany do kontroli jakości, </w:t>
      </w:r>
      <w:r w:rsidRPr="00046C13">
        <w:rPr>
          <w:rFonts w:eastAsia="SimSun"/>
          <w:sz w:val="22"/>
          <w:szCs w:val="20"/>
        </w:rPr>
        <w:t xml:space="preserve"> przez niezależny podmiot uznaje się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krajowego ośrodka – Polskie Centrum Akredytacji (PCA), w przypadku dokumentów wystawionych przez kraj zrzeszony w UE, jako podmiot niezależny uznaje się każdą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odpowiednika PCA w tym kraju – w przypadku załączenia dokumentów wystawionych w języku innym niż język polski wymagane jest złożenie dokumentu w oryginalnej wersji językowej wraz z tłumaczeniem przysięgłym.   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lastRenderedPageBreak/>
        <w:t xml:space="preserve">W przypadku zaoferowania materiałów eksploatacyjnych równoważnych wykonawca wskaże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 xml:space="preserve">w formularzu cenowym nazwę i symbol oferowanego produktu, jego wydajność oraz załączy certyfikaty jakości zgodne z normą ISO 9001:2008 </w:t>
      </w:r>
      <w:r>
        <w:rPr>
          <w:rFonts w:eastAsia="SimSun"/>
          <w:sz w:val="22"/>
          <w:szCs w:val="20"/>
        </w:rPr>
        <w:t xml:space="preserve">(System Zarządzania Jakością) </w:t>
      </w:r>
      <w:r w:rsidRPr="00046C13">
        <w:rPr>
          <w:rFonts w:eastAsia="SimSun"/>
          <w:sz w:val="22"/>
          <w:szCs w:val="20"/>
        </w:rPr>
        <w:t xml:space="preserve">oraz ISO 14001:2005 </w:t>
      </w:r>
      <w:r>
        <w:rPr>
          <w:rFonts w:eastAsia="SimSun"/>
          <w:sz w:val="22"/>
          <w:szCs w:val="20"/>
        </w:rPr>
        <w:t xml:space="preserve">(System Zarządzania Środowiskowego) </w:t>
      </w:r>
      <w:r w:rsidRPr="00046C13">
        <w:rPr>
          <w:rFonts w:eastAsia="SimSun"/>
          <w:sz w:val="22"/>
          <w:szCs w:val="20"/>
        </w:rPr>
        <w:t xml:space="preserve">lub inną równoważną a także certyfikaty wydajności zgodne z normą: 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19752:2004 w przypadku wkładów barwiących (kaset z tonerami) do monochromatycznych drukarek laserowych i urządzeń wielofunkcyjnych zawierających elementy drukarek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19798:2007 w przypadku wkładów barwiących (kaset z tonerami) do kolorowych drukarek laserowych i urządzeń wielofunkcyjnych zawierających elementy drukarek przy wykorzystaniu stron testowych ISO/IEC według normy ISO/IEC 24712:2007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24711:2007 w przypadku wkładów barwiących (kaset z tuszem) do kolorowych drukarek atramentowych i urządzeń wielofunkcyjnych zawierających elementy drukarek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24712:2007 w przypadku wkładów barwiących do kolorowych urządzeń biurowych</w:t>
      </w:r>
    </w:p>
    <w:p w:rsidR="00920440" w:rsidRPr="00046C13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lub inną równoważną. Ponad to Wykonawca zobowiązany jest złożyć wykaz zaoferowanych materiałów równoważnych wraz z opisem każdego zaoferowanego materiału równoważnego (pozycja, nazwa i symbol materiału eksploatacyjnego z formularza cenowego, nazwa i symbol materiału równoważnego, producent, wydajność/pojemność gramatura) z którego będzie wynikało, że zaoferowane przez niego materiały są równoważne z opisem przedmiotu dostaw podanym przez Zamawiającego. Wykonawca musi wykazać że oferowane materiały równoważne spełniają co najmniej wymagany przez Zamawiającego standard i parametry techniczno-funkcjonalno-użytkowe.</w:t>
      </w: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Jeżeli Wykonawca zaoferuje materiały oryginalne to pod pojęciem </w:t>
      </w:r>
      <w:r w:rsidRPr="00046C13">
        <w:rPr>
          <w:rFonts w:eastAsia="SimSun"/>
          <w:b/>
          <w:sz w:val="22"/>
          <w:szCs w:val="20"/>
          <w:u w:val="single"/>
        </w:rPr>
        <w:t>oryginalny Zamawiający rozumie pochodzący od producenta urządzenia w którym będą stosowane</w:t>
      </w:r>
    </w:p>
    <w:p w:rsidR="00920440" w:rsidRPr="00FE4C17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  <w:u w:val="single"/>
        </w:rPr>
      </w:pPr>
      <w:r w:rsidRPr="00FE4C17">
        <w:rPr>
          <w:rFonts w:eastAsia="SimSun"/>
          <w:b/>
          <w:sz w:val="22"/>
          <w:szCs w:val="20"/>
          <w:u w:val="single"/>
        </w:rPr>
        <w:t>Do niżej wymienionych drukarek Zamawiający wymaga wyłącznie oryginalnych materiałów eksploatacyjnych.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3629"/>
        <w:gridCol w:w="4309"/>
      </w:tblGrid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Lp.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Drukarka</w:t>
            </w:r>
          </w:p>
        </w:tc>
        <w:tc>
          <w:tcPr>
            <w:tcW w:w="4309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Uzasadnienie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1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B411dn</w:t>
            </w:r>
          </w:p>
        </w:tc>
        <w:tc>
          <w:tcPr>
            <w:tcW w:w="4309" w:type="dxa"/>
            <w:vMerge w:val="restart"/>
            <w:vAlign w:val="center"/>
          </w:tcPr>
          <w:p w:rsidR="00920440" w:rsidRPr="00FE4C17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b/>
                <w:sz w:val="22"/>
                <w:szCs w:val="20"/>
              </w:rPr>
            </w:pPr>
            <w:r w:rsidRPr="00FE4C17">
              <w:rPr>
                <w:rFonts w:eastAsia="SimSun"/>
                <w:b/>
                <w:sz w:val="22"/>
                <w:szCs w:val="20"/>
              </w:rPr>
              <w:t xml:space="preserve">Drukowanie dokumentów z systemu </w:t>
            </w:r>
            <w:proofErr w:type="spellStart"/>
            <w:r w:rsidRPr="00FE4C17">
              <w:rPr>
                <w:rFonts w:eastAsia="SimSun"/>
                <w:b/>
                <w:sz w:val="22"/>
                <w:szCs w:val="20"/>
              </w:rPr>
              <w:t>CEPiK</w:t>
            </w:r>
            <w:proofErr w:type="spellEnd"/>
            <w:r w:rsidRPr="00FE4C17">
              <w:rPr>
                <w:rFonts w:eastAsia="SimSun"/>
                <w:b/>
                <w:sz w:val="22"/>
                <w:szCs w:val="20"/>
              </w:rPr>
              <w:t xml:space="preserve"> – na podstawie wymagań Państwowej Wytwórni Papierów Wartościowych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2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B430d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3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B431dn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4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B432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5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Lexmark CX417de</w:t>
            </w:r>
          </w:p>
        </w:tc>
        <w:tc>
          <w:tcPr>
            <w:tcW w:w="4309" w:type="dxa"/>
            <w:vMerge w:val="restart"/>
            <w:vAlign w:val="center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b/>
                <w:sz w:val="22"/>
                <w:szCs w:val="20"/>
              </w:rPr>
              <w:t>Drukark</w:t>
            </w:r>
            <w:r>
              <w:rPr>
                <w:rFonts w:eastAsia="SimSun"/>
                <w:b/>
                <w:sz w:val="22"/>
                <w:szCs w:val="20"/>
              </w:rPr>
              <w:t>i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objęta gwarancj</w:t>
            </w:r>
            <w:r>
              <w:rPr>
                <w:rFonts w:eastAsia="SimSun"/>
                <w:b/>
                <w:sz w:val="22"/>
                <w:szCs w:val="20"/>
              </w:rPr>
              <w:t>ą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producenta</w:t>
            </w: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6</w:t>
            </w:r>
          </w:p>
        </w:tc>
        <w:tc>
          <w:tcPr>
            <w:tcW w:w="3629" w:type="dxa"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OKI C532</w:t>
            </w:r>
          </w:p>
        </w:tc>
        <w:tc>
          <w:tcPr>
            <w:tcW w:w="4309" w:type="dxa"/>
            <w:vMerge/>
          </w:tcPr>
          <w:p w:rsidR="00920440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7</w:t>
            </w:r>
          </w:p>
        </w:tc>
        <w:tc>
          <w:tcPr>
            <w:tcW w:w="3629" w:type="dxa"/>
          </w:tcPr>
          <w:p w:rsidR="00920440" w:rsidRPr="00AF1E1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 xml:space="preserve">HP </w:t>
            </w:r>
            <w:proofErr w:type="spellStart"/>
            <w:r>
              <w:rPr>
                <w:rFonts w:eastAsia="SimSun"/>
                <w:sz w:val="22"/>
                <w:szCs w:val="20"/>
              </w:rPr>
              <w:t>LaserJet</w:t>
            </w:r>
            <w:proofErr w:type="spellEnd"/>
            <w:r>
              <w:rPr>
                <w:rFonts w:eastAsia="SimSun"/>
                <w:sz w:val="22"/>
                <w:szCs w:val="20"/>
              </w:rPr>
              <w:t xml:space="preserve"> PRO M402dne</w:t>
            </w:r>
          </w:p>
        </w:tc>
        <w:tc>
          <w:tcPr>
            <w:tcW w:w="4309" w:type="dxa"/>
            <w:vMerge/>
          </w:tcPr>
          <w:p w:rsidR="00920440" w:rsidRPr="00EC10F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color w:val="FF0000"/>
                <w:sz w:val="22"/>
                <w:szCs w:val="20"/>
              </w:rPr>
            </w:pPr>
          </w:p>
        </w:tc>
      </w:tr>
      <w:tr w:rsidR="00920440" w:rsidTr="00616CED">
        <w:tc>
          <w:tcPr>
            <w:tcW w:w="703" w:type="dxa"/>
          </w:tcPr>
          <w:p w:rsidR="00920440" w:rsidRDefault="00920440" w:rsidP="00616CED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8</w:t>
            </w:r>
          </w:p>
        </w:tc>
        <w:tc>
          <w:tcPr>
            <w:tcW w:w="3629" w:type="dxa"/>
          </w:tcPr>
          <w:p w:rsidR="00920440" w:rsidRPr="00AF1E1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 xml:space="preserve">HP </w:t>
            </w:r>
            <w:proofErr w:type="spellStart"/>
            <w:r>
              <w:rPr>
                <w:rFonts w:eastAsia="SimSun"/>
                <w:sz w:val="22"/>
                <w:szCs w:val="20"/>
              </w:rPr>
              <w:t>LaserJet</w:t>
            </w:r>
            <w:proofErr w:type="spellEnd"/>
            <w:r>
              <w:rPr>
                <w:rFonts w:eastAsia="SimSun"/>
                <w:sz w:val="22"/>
                <w:szCs w:val="20"/>
              </w:rPr>
              <w:t xml:space="preserve"> PRO M404dw</w:t>
            </w:r>
          </w:p>
        </w:tc>
        <w:tc>
          <w:tcPr>
            <w:tcW w:w="4309" w:type="dxa"/>
            <w:vMerge/>
          </w:tcPr>
          <w:p w:rsidR="00920440" w:rsidRPr="00EC10FA" w:rsidRDefault="00920440" w:rsidP="00616CED">
            <w:pPr>
              <w:widowControl w:val="0"/>
              <w:suppressAutoHyphens w:val="0"/>
              <w:jc w:val="both"/>
              <w:rPr>
                <w:rFonts w:eastAsia="SimSun"/>
                <w:color w:val="FF0000"/>
                <w:sz w:val="22"/>
                <w:szCs w:val="20"/>
              </w:rPr>
            </w:pPr>
          </w:p>
        </w:tc>
      </w:tr>
    </w:tbl>
    <w:p w:rsidR="00920440" w:rsidRDefault="00920440" w:rsidP="00920440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</w:p>
    <w:p w:rsidR="00920440" w:rsidRPr="00046C13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046C13">
        <w:rPr>
          <w:rFonts w:eastAsia="SimSun"/>
          <w:sz w:val="22"/>
          <w:szCs w:val="20"/>
        </w:rPr>
        <w:br/>
        <w:t>w okresie związania umową.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Wykonawca będzie odbierać ze Starostwa Powiatowego w Wołominie ul. Prądzyńskiego 3 oraz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>ul.</w:t>
      </w:r>
      <w:r w:rsidRPr="00DE6346">
        <w:rPr>
          <w:rFonts w:eastAsia="SimSun"/>
          <w:sz w:val="22"/>
          <w:szCs w:val="20"/>
        </w:rPr>
        <w:t xml:space="preserve"> Powstańców 8/10 </w:t>
      </w:r>
      <w:r w:rsidRPr="00DE6346">
        <w:rPr>
          <w:rFonts w:eastAsia="SimSun"/>
          <w:b/>
          <w:sz w:val="22"/>
          <w:szCs w:val="20"/>
        </w:rPr>
        <w:t>własnym transportem</w:t>
      </w:r>
      <w:r w:rsidRPr="00DE6346">
        <w:rPr>
          <w:rFonts w:eastAsia="SimSun"/>
          <w:sz w:val="22"/>
          <w:szCs w:val="20"/>
        </w:rPr>
        <w:t xml:space="preserve"> zużyte materiały eksploatacyjne i przekazać do unieszkodliwienia zgodnie z ustawą z dnia 14 grudnia 2012 r. o odpadach (Dz.U.2013.21 z </w:t>
      </w:r>
      <w:proofErr w:type="spellStart"/>
      <w:r w:rsidRPr="00DE6346">
        <w:rPr>
          <w:rFonts w:eastAsia="SimSun"/>
          <w:sz w:val="22"/>
          <w:szCs w:val="20"/>
        </w:rPr>
        <w:t>późn</w:t>
      </w:r>
      <w:proofErr w:type="spellEnd"/>
      <w:r w:rsidRPr="00DE6346">
        <w:rPr>
          <w:rFonts w:eastAsia="SimSun"/>
          <w:sz w:val="22"/>
          <w:szCs w:val="20"/>
        </w:rPr>
        <w:t>. zm.). Każdorazowo po odbiorze zużytych materiałów eksploatacyjnych Wykonawca dostarczy Zamawiającemu dokument potwierdzający przekazanie ww. materiałów do unieszkodliwienia.</w:t>
      </w:r>
    </w:p>
    <w:p w:rsidR="00920440" w:rsidRPr="00DE6346" w:rsidRDefault="00920440" w:rsidP="00920440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sz w:val="22"/>
          <w:szCs w:val="22"/>
        </w:rPr>
      </w:pPr>
      <w:r w:rsidRPr="00DE6346">
        <w:rPr>
          <w:rFonts w:eastAsia="SimSun"/>
          <w:sz w:val="22"/>
          <w:szCs w:val="20"/>
        </w:rPr>
        <w:t xml:space="preserve">Wykonawca zobowiązuje się, że pracownicy wykonujący zamówienia będą zatrudnieni na umowę </w:t>
      </w:r>
    </w:p>
    <w:p w:rsidR="004E1C8A" w:rsidRDefault="004E1C8A"/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0"/>
    <w:rsid w:val="004E1C8A"/>
    <w:rsid w:val="009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CB9B-A573-41DE-8334-D68C9A5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2020-12-11T14:26:00Z</dcterms:created>
  <dcterms:modified xsi:type="dcterms:W3CDTF">2020-12-11T14:26:00Z</dcterms:modified>
</cp:coreProperties>
</file>